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WBE.2024.385 / WBE.2024.386 vom 14. Mai 2025</w:t>
      </w:r>
    </w:p>
    <w:p>
      <w:r>
        <w:t>AG Verwaltungsgericht, 2025-05-14, DE</w:t>
      </w:r>
    </w:p>
    <w:p>
      <w:r>
        <w:rPr>
          <w:b/>
        </w:rPr>
        <w:t xml:space="preserve">Quelle: </w:t>
      </w:r>
      <w:r>
        <w:t>https://mcp.opencaselaw.ch/entscheid/ag_verwaltungsgericht_WBE.2024.385 _ WBE.2024.386</w:t>
      </w:r>
    </w:p>
    <w:p>
      <w:r>
        <w:t>FR: AG_VERWALTUNGSGERICHT WBE.2024.385 / WBE.2024.386 du 14 mai 2025</w:t>
      </w:r>
    </w:p>
    <w:p>
      <w:r>
        <w:t>IT: AG_VERWALTUNGSGERICHT WBE.2024.385 / WBE.2024.386 del 14 maggio 2025</w:t>
      </w:r>
    </w:p>
    <w:p>
      <w:pPr>
        <w:pStyle w:val="Heading2"/>
      </w:pPr>
      <w:r>
        <w:t>Erwägungen</w:t>
      </w:r>
    </w:p>
    <w:p>
      <w:r>
        <w:rPr>
          <w:b/>
        </w:rPr>
        <w:t>E. 2</w:t>
      </w:r>
    </w:p>
    <w:p>
      <w:r>
        <w:t>Am 7. Juni 2024 gelangten zum einen A._____ und B._____ sowie zum anderen C._____ je mit einer Stimmrechtsbeschwerde an den Regierungsrat des Kantons Aargau und verlangten die Verschiebung der ausserordentlichen Gemeindeversammlung. Zur Begründung führten sie im Wesentlichen aus, die Abstimmungsunterlagen seien mangel- und lückenhaft; Nachteile eines Zusammenschlusses der beiden Gemeinden sowie Argumente der Fusionsgegner würden nicht dargelegt.</w:t>
      </w:r>
    </w:p>
    <w:p>
      <w:r>
        <w:rPr>
          <w:b/>
        </w:rPr>
        <w:t>E. 2.1</w:t>
      </w:r>
    </w:p>
    <w:p>
      <w:r>
        <w:t>Die Parteikosten werden gemäss § 32 Abs. 2 VRPG in der Regel ebenfalls nach Massgabe des Unterliegens und Obsiegens auf die Parteien verlegt, wobei anders als bei den Verfahrenskosten kein Behördenprivileg greift. Die unterliegenden Beschwerdeführenden haben dem anwaltlich vertrete- nen Gemeinderat, welchem Parteistellung zukommen (§ 13 Abs.2 lit. f VRPG), die vor dem Verwaltungsgericht entstandenen Parteikosten zu er- setzen. Der Anspruch der Einwohnergemeinde auf einen Parteikostener- satz besteht unabhängig davon, ob und gegebenenfalls inwieweit die Rechtsvertretung sachlich geboten war. Zur Festlegung der Parteientschädigung ist das Dekret über die Entschä- digung der Anwälte vom 10. November 1987 (Anwaltstarif, AnwT; SAR 291.150) massgebend (§ 1 Abs. 1 AnwT). Die Entschädigung in Ver- waltungssachen bestimmt sich nach den §§ 8a ff. AnwT. Im konkreten Fall handelt es sich nicht um eine vermögensrechtliche Streitigkeit. Zur Anwen- dung gelangen deshalb die §§ 3 Abs. 1 lit. b und 6 ff. AnwT (§ 8a Abs. 3 AnwT). Gemäss § 3 Abs. 1 lit. b AnwT beträgt die Grundentschädigung nach dem mutmasslichen Aufwand des Anwalts, nach der Bedeutung und der Schwierigkeit des Falles Fr. 1'210.00 bis Fr. 14'740.00. Die Bedeutung des Falles ist für die Gemeinde hoch, die Schwierigkeit des Falles und der mutmassliche Aufwand des Anwalts sind demgegenüber (insbesondere auch in Anbetracht des Parallelverfahrens betreffend die Urnenabstim- mung) höchstens als durchschnittlich einzustufen. Der Abzug für die nicht durchgeführte Verhandlung (§ 6 Abs. 2 AnwT) und der Zuschlag für zusätz- liche Rechtschriften (§ 6 Abs. 4 AnwT) heben sich auf. Unter Berücksichti- gung sämtlicher Faktoren und angemessener Auslagen und der MWST (§ 13 AnwT) erscheint eine Entschädigung von Fr. 3'600.00 sachgerecht. Das Verwaltungsgericht erkennt: 1. Die Beschwerdeverfahren WBE.2024.385 (Beschwerdeverfahren I) und WBE.2024.286 (Beschwerdeverfahren II) werden vereinigt. 2. Die Beschwerden in den Verfahren WBE.2024.385 (Beschwerdeverfah- ren I) und WBE.2024.286 (Beschwerdeverfahren II) werden abgewiesen, soweit darauf eingetreten werden darf. 3. Die verwaltungsgerichtlichen Verfahrenskosten, bestehend aus einer Ge- richtsgebühr von Fr. 2'000.00, sind von der Beschwerdeführerin I, dem Be-</w:t>
      </w:r>
    </w:p>
    <w:p>
      <w:r>
        <w:t>- 30 - schwerdeführer I und dem Beschwerdeführer II zu je einem Drittel, ausma- chend je Fr. 666.65, unter solidarischer Haftbarkeit zu bezahlen 4. Die Beschwerdeführerin I, der Beschwerdeführer I und der Beschwerde- führer II werden verpflichtet, dem Gemeinderat Q._____ die vor Verwal- tungsgericht entstandenen Parteikosten in Höhe von Fr. 3'600.00 zu je ei- nem Drittel mit Fr. 1'200.00 unter solidarischer Haftbarkeit zu ersetzen. 5. Zustellung der Stellungnahme der Beschwerdeführenden vom 28. April 2025 an die Einwohnergemeinde Q._____ und das Departement Volks- wirtschaft und Inneres, Gemeindeabteilung, zur Kenntnisnahme. Zustellung an: die Beschwerdeführenden I den Beschwerdeführer II den Gemeinderat Q._____ (Vertreter) das DVI, Gemeindeabteilung Beschwerde in öffentlich-rechtlichen Angelegenheiten Dieser Entscheid kann wegen Verletzung von Bundesrecht, Völkerrecht, kantonalen verfassungsmässigen Rechten sowie interkantonalem Recht innert 30 Tagen seit der Zustellung mit Beschwerde in öffentlich-rechtlichen Angelegenheiten beim Schweizerischen Bundesgericht, 1000 Lausanne 14, angefochten werden. Die Frist steht still vom 7. Tag vor bis und mit 7. Tag nach Ostern, vom 15. Juli bis und mit 15. August und vom 18. De- zember bis und mit 2. Januar. Die unterzeichnete Beschwerde muss das Begehren, wie der Entscheid zu ändern sei, sowie in gedrängter Form die Begründung, inwiefern der angefochtene Akt Recht verletzt, mit Angabe der Beweismittel enthalten. Der angefochtene Entscheid und als Beweis- mittel angerufene Urkunden sind beizulegen (Art. 82 ff. des Bundesge- setzes vom 17. Juni 2005 über das Bundesgericht [Bundesgerichtsgesetz, BGG; SR 173.110]).</w:t>
      </w:r>
    </w:p>
    <w:p>
      <w:r>
        <w:t>- 31 - Aarau, 14. Mai 2025 Verwaltungsgericht des Kantons Aargau 2. Kammer Vorsitz: Gerichtsschreiberin: Michel Wittich</w:t>
      </w:r>
    </w:p>
    <w:p>
      <w:r>
        <w:rPr>
          <w:b/>
        </w:rPr>
        <w:t>E. 2.2</w:t>
      </w:r>
    </w:p>
    <w:p>
      <w:r>
        <w:t>Demgegenüber ist eine Vereinigung der beiden vorliegenden Verfahren WBE.2024.385 und WBE.2024.386 mit den ebenfalls von den Beschwer- deführenden I und II angehobenen verwaltungsgerichtlichen Beschwerde- verfahren WBE.2024.355 und WBE.2024.360 nicht möglich. Streitgegen- stand der Verfahren WBE.2024.355 und WBE.2024.360 ist die Urnenab- stimmung vom 22. September 2024 bzw. die in diesem Zusammenhang den Stimmberechtigten zugestellte Abstimmungsbotschaft. Bei Abstim- mungen in der Gemeindeversammlung und Abstimmungen an der Urne gelangen unterschiedliche rechtliche Grundlagen zur Anwendung (siehe hinten Erw. I/3), weshalb eine Vereinigung sämtlicher Verfahren im Zusam- menhang mit dem geplanten Zusammenschluss der Einwohnergemeinden Q._____ und R._____ nicht gerechtfertigt ist. Die entsprechenden verfah- rensrechtlichen Anträge in Ziff. 5 der Beschwerde I und Ziff. 2 der Replik sind abzuweisen. 3. Gemäss § 106 Abs. 1 i.V.m. § 107 Abs. 1 lit. a GG können allgemein ver- bindliche Erlasse von Gemeinden, Gemeindeverbänden und anderen öf- fentlich-rechtlichen Körperschaften, sowie Verwaltungsakte, die nicht in persönliche Verhältnisse eingreifen, von den Stimmberechtigten der betref- fenden Gemeinden mit Gemeindebeschwerde angefochten werden. Die Gemeindebeschwerde ist nur zulässig bei Rechtsverletzungen im Verfah- ren, sofern kein anderer Rechtsbehelf gegeben ist (§ 106 Abs. 2 GG; Aar-</w:t>
      </w:r>
    </w:p>
    <w:p>
      <w:r>
        <w:t>- 10 - gauische Gerichts- und Verwaltungsentscheide [AGVE] 1999, S. 519, Erw. 2/c/aa; 1982, S. 496, Erw. 1; MICHAEL MERKER, Rechtsmittel, Klage und Normenkontrollverfahren nach dem aargauischen Gesetz über die Ver- waltungsrechtspflege, Kommentar zu den §§ 38-72 [a]VRPG, 1998, N. 57 zu § 68 [a]VRPG). Der Geltungsbereich des Gesetzes über die politischen Rechte vom</w:t>
      </w:r>
    </w:p>
    <w:p>
      <w:r>
        <w:rPr>
          <w:b/>
        </w:rPr>
        <w:t>E. 2.2.1</w:t>
      </w:r>
    </w:p>
    <w:p>
      <w:r>
        <w:t>Die in Art. 34 Abs. 2 BV als Grundrecht verankerte Abstimmungsfreiheit gibt den Stimmberechtigten Anspruch darauf, dass kein Abstimmungser- gebnis anerkannt wird, das nicht den freien Willen der Stimmberechtigten zuverlässig und unverfälscht zum Ausdruck bringt. Es soll garantiert wer- den, dass alle Stimmberechtigten ihren Entscheid gestützt auf einen mög- lichst freien und umfassenden Prozess der Meinungsbildung treffen und entsprechend mit ihrer Stimme zum Ausdruck bringen können. Die Abstim- mungsfreiheit gewährleistet die für den demokratischen Prozess und die Legitimität direktdemokratischer Entscheidungen erforderliche Offenheit der Auseinandersetzung (BGE 146 I 129, Erw. 5.1; 139 I 2, Erw. 6.2; 135 I 292, Erw. 2, je mit Hinweisen; Urteile des Bundesgerichts 1C_43/2024 vom 9. Dezember 2024, Erw. 1.5; 1C_343/2022 vom 30. De- zember 2022, Erw. 3.2; 1C_596/2017 vom 19. April 2018, Erw. 2.1, je mit Hinweisen). Das Ergebnis einer Abstimmung kann namentlich durch eine unzulässige behördliche Beeinflussung der Stimmberechtigten verfälscht werden. Eine solche fällt auch hinsichtlich von Erläuterungen durch Gemeindebehörden vor und während Gemeindeversammlungen in Betracht. Gemeindebehör- den dürfen in den Einladungen zu Gemeindeversammlungen ebenso wie anlässlich der Gemeindeversammlung selbst – gleich wie in Abstimmungs- erläuterungen vor Volksabstimmungen – Vorlagen erklären und zur An- nahme oder Ablehnung empfehlen. Für die Beurteilung schriftlicher und mündlicher Erläuterungen und die dafür aus Art. 34 Abs. 2 BV abgeleiteten Anforderungen kann auf die Rechtsprechung zu den Abstimmungserläute- rungen abgestellt werden. Danach sind die Behörden zur Objektivität ver-</w:t>
      </w:r>
    </w:p>
    <w:p>
      <w:r>
        <w:t>- 20 - pflichtet, sie dürfen Zweck und Tragweite einer Vorlage nicht falsch darstel- len. Dem Erfordernis der Sachlichkeit genügen Erläuterungen, wenn die Aussagen wohlabgewogen sind und beachtliche Gründe dafür sprechen, wenn sie ein umfassendes Bild der Vorlage mit ihren Vor- und Nachteilen abgeben und dem Stimmvolk eine Beurteilung ermöglichen oder wenn sie trotz einer gewissen Überspitzung nicht unwahr und unsachlich bzw. ledig- lich ungenau und unvollständig sind (vgl. BGE 139 I 2, Erw. 6.2; 138 I 61, Erw. 6.2; 135 I 292, Erw. 4.2, je mit Hinweisen; Urteil des Bundesgerichts 1C_343/2022 vom 30. Dezember 2022, Erw. 3.2). Die Behörde muss sich nicht mit jeder Einzelheit einer Vorlage befassen und nicht alle denkbaren Einwendungen, welche gegen eine Vorlage erhoben werden können, er- wähnen. Das ist schon deshalb entbehrlich, weil der behördliche Bericht keineswegs das einzige Informationsmittel im demokratischen Meinungs- bildungsprozess darstellt und die Stimmberechtigten von den für oder ge- gen die Vorlage sprechenden Argumenten auch noch über andere Quellen Kenntnis erhalten können und sollen. Das Gebot der Sachlichkeit verbietet indessen, in den Erklärungen für den Entscheid des Stimmvolks wichtige Elemente zu unterdrücken oder Argumente von gegnerischen Referen- dums- oder Initiativkomitees falsch wiederzugeben (vgl. BGE 139 I 2, Erw. 6.2; 135 I 292, Erw. 4.2; 130 I 290, Erw. 3.2, je mit Hinweisen; Urteil des Bundesgerichts 1C_343/2022 vom 30. Dezember 2022, Erw. 3.2).</w:t>
      </w:r>
    </w:p>
    <w:p>
      <w:r>
        <w:rPr>
          <w:b/>
        </w:rPr>
        <w:t>E. 2.2.2</w:t>
      </w:r>
    </w:p>
    <w:p>
      <w:r>
        <w:t>Zur ordnungsgemässen Ankündigung einer Abstimmungsvorlage gehört von Gesetzes wegen nur die rechtzeitige Zustellung der Stimmrechtsaus- weise und der Traktandenliste mit den Anträgen und den Erläuterungen. Zudem sind die Akten öffentlich aufzulegen (§ 23 Abs. 1 GG). Wie weit die Stimmberechtigten für die Verhandlungen in der Gemeindeversammlung mit zusätzlichen Unterlagen und Informationen dokumentiert werden sol- len, hat der Gemeinderat zu entscheiden. Zwar trägt eine möglichst umfas- sende Information dazu bei, den Verlauf der Versammlung zu vereinfachen und zeitlich abzukürzen, weil sich die Stimmberechtigten schon vorgängig intensiver mit der Materie vertraut machen konnten. Andererseits gewähr- leistet die Unmittelbarkeit der Gemeindeversammlung, dass während der Behandlung und Beratung der einzelnen Traktanden ein Meinungsaus- tausch stattfindet und der Gemeinderat um zusätzliche Auskünfte und Er- läuterungen ersucht werden kann (ANDREAS BAUMANN, Aargauisches Ge- meinderecht, 4. Aufl. 2017, S. 93 ff., 420 ff.; AGVE 1996, S. 463, Erw. 3/a; 1992, S. 492, Erw. 2/c; Entscheid des Verwaltungsgerichts WBE.2012.73 vom 24. August 2012, Erw. II/1.3). Der Gemeinderat kann zudem gerade bei komplexen Vorlagen in Ergänzung zur (zwingend vorgeschriebenen) Aktenauflage und zu den Erläuterungen eine oder mehrere Orientierungs- versammlungen durchführen, an denen über die Vorlagen informiert wird. Dadurch wird gewährleistet, dass die Stimmberechtigten die wichtigsten Entscheidgrundlagen der ihnen unterbreiteten Geschäfte kennen, damit sie</w:t>
      </w:r>
    </w:p>
    <w:p>
      <w:r>
        <w:t>- 21 - klare und unmissverständliche Beschlüsse fassen können (BAUMANN, a.a.O., S. 444 f.).</w:t>
      </w:r>
    </w:p>
    <w:p>
      <w:r>
        <w:rPr>
          <w:b/>
        </w:rPr>
        <w:t>E. 2.3</w:t>
      </w:r>
    </w:p>
    <w:p>
      <w:r>
        <w:t>Das DVI, Gemeindeabteilung, beantragt mit Beschwerdeantwort vom</w:t>
      </w:r>
    </w:p>
    <w:p>
      <w:r>
        <w:rPr>
          <w:b/>
        </w:rPr>
        <w:t>E. 2.3.1</w:t>
      </w:r>
    </w:p>
    <w:p>
      <w:r>
        <w:t>Gemäss Traktandenliste der am 28. Mai 2024 versandten Einladung zur ausserordentlichen Einwohnergemeindeversammlung vom Donnerstag, 20. Juni 2024, war als einziges Geschäft der Gemeindezusammenschluss der Stadt R._____ und der Gemeinde Q._____ per 1. Januar 2026 zu be- handeln. Die Einladung enthielt einen Hinweis zur Aktenauflage im Ge- meindehaus Q._____ sowie zur elektronischen Verfügbarkeit der Unter- lagen auf der Website inkl. QR-Code, um die Dokumente herunterzuladen. Es folgten die umfangreichen Erläuterungen zum traktandierten Geschäft inklusive Antrag ("Dem Zusammenschlussvertrag der Einwohnergemein- den R._____ und Q._____ sei zu Handen der Urnenabstimmung zuzustim- men") und abschliessend der volle Wortlaut des Fusionsvertrags. In den Erläuterungen äusserte sich der Gemeinderat zur Ausgangslage und Projektorganisation, zu den generellen und finanziellen Auswirkungen des Gemeindezusammenschlusses sowie zum weiteren Vorgehen. Vorab wurde unter dem Titel "Vorwort der beiden Exekutiven" darauf hingewie- sen, dass die zu erwartenden Chancen gegenüber den Risiken überwiegen würden, wobei sich die finanzielle Situation der (bei Annahme der Vorlage) neu zusammengeschlossenen Gemeinde durch die Anpassung des Steu- erfusses der Gemeinde Q._____ an jenen der Gemeinde R._____ vorerst schlechter entwickeln werde. Die anschliessende Auflistung von Chancen mag eher einseitig erscheinen (Vorakten, act. 76 f.). Aus dem Gesamtzu- sammenhang ergibt sich jedoch, dass diese Gründe (Chancen für beide Gemeinden) für die beteiligten Exekutiven ausschlaggebend dafür waren, dem Stimmvolk den Antrag betreffend Zusammenschluss der beiden Ge- meinden zu unterbreiten. Demzufolge und unter Berücksichtigung des be- reits erwähnten expliziten Hinweises auf die zu erwartende, zunächst schlechte finanzielle Entwicklung mangelt es dem Vorwort nicht an einer hinreichenden Objektivität. Der nachfolgenden Ziffer 2 in den Erläuterungen lassen sich die Eckwerte zu den beiden Gemeinden entnehmen. Die tabellarische Gegenüberstel- lung zeigt die markantesten Unterschiede, insbesondere beim Steuerfuss, der Steuerkraft natürlicher Personen und der Bevölkerungsstruktur, deut- lich auf (Vorakten I, act. 76; Vorakten II, act. 67, S. 7). Detailliertere Aus- führungen zu den generellen Auswirkungen machte der Gemeinderat in der nachfolgenden Ziffer 3. Die aufgezeigten Konsequenzen eines Gemeinde- zusammenschlusses auf einzelne Bereiche wie insbesondere die kommu- nalen Rechtsgrundlagen, die Behörden, die Verträge, die Nutzung des Ge- meindehauses, das Bildungs- und Dienstleistungsangebot oder das Ver- waltungspersonal sind wertungsfrei beschrieben.</w:t>
      </w:r>
    </w:p>
    <w:p>
      <w:r>
        <w:t>- 22 - Eher wenig aussagekräftig sind die Ausführungen zum Schwimmbadareal (Vorakten I, act. 72; Vorakten II, act. 67, S. 14), wonach dieses auf der Ba- sis des Vorschlags der Untergruppe Schwimmbadareal zukünftig so ge- nutzt werden solle, dass für die zusammengeschlossene Gemeinde keine einmaligen Investitions- und wiederkehrende Betriebskosten entstehen würden. Weitergehende Informationen zum erwähnten Vorschlag der Un- tergruppe finden sich in den Unterlagen nicht. Die Stimmberechtigen hatten jedoch die Möglichkeit, sich anlässlich der öffentlichen Aktenauflage, bei der Gemeindeverwaltung oder an der ausserordentlichen Gemeindever- sammlung selbst (siehe hierzu vorne Erw. II/2.2.1) zu informieren und Fra- gen zu stellen. Insgesamt wurden die Vor- und Nachteile des Zusammenschlusses zwar nicht explizit als solche bezeichnet und einander gegenübergestellt, erge- ben sich aber aus den Erläuterungen. Dies ist kein Anzeichen mangelnder Objektivität. Ebenfalls nicht zu beanstanden ist, dass in den Abstimmungs- erläuterungen die gegnerischen Argumente nicht aufgeführt wurden. Eine entsprechende gesetzliche Vorgabe besteht im Zusammenhang mit Ab- stimmungen an einer Gemeindeversammlung – anders als bei Urnenab- stimmungen (vgl. Entscheid des Verwaltungsgerichts WBE.2024.355/360 vom 14. Mai 2025, Erw. II/2.3) – nicht, da Gegenargumente direkt in der Gemeindeversammlung vorgebracht werden können. Zudem darf von den Stimmberechtigten erwartet werden, dass sie sich anhand der vom Ge- meinderat zur Verfügung gestellten und/oder weiteren öffentlich zugängli- chen Informationen selbst ein Bild machen und ihre Meinung bilden.</w:t>
      </w:r>
    </w:p>
    <w:p>
      <w:r>
        <w:rPr>
          <w:b/>
        </w:rPr>
        <w:t>E. 2.3.2</w:t>
      </w:r>
    </w:p>
    <w:p>
      <w:r>
        <w:t>Die Beschwerdeführenden bemängeln insbesondere die Ausführungen zu den finanziellen und steuerlichen Auswirkungen eines Gemeindezusam- menschlusses. Wie oben dargelegt, wies der Gemeinderat in den Abstimmungsunterlagen auf die (vorerst) negativen Auswirkungen der Anpassung des Steuerfusses bzw. auf die finanzielle Situation der neu zusammengeschlossenen Ge- meinde hin. Er zeigte auf Seite 7 der Abstimmungserläuterungen auf, in welcher Höhe sich der Steuerfuss, die Steuerkraft der natürlichen Personen und das Nettovermögen pro Einwohner in den beiden Gemeinden bewe- gen. Im Rahmen der Ausführungen zu den allgemeinen Auswirkungen the- matisierte der Gemeinderat das geplante Vorgehen in Bezug auf Investi- tionen, Budget, Steuerfuss und Gebühren in einer Übergangsphase bis zum allfälligen Gemeindezusammenschluss. Daneben widmete der Ge- meinderat ein ganzes Kapitel der Abstimmungsunterlagen den finanziellen und steuerlichen Auswirkungen. Er legte die finanzielle Ausgangslage der Gemeinden R._____ und Q._____ offen und gab eine detaillierte Prognose ab zu dauerhaften Veränderungen im konsolidierten Finanzplan und der zu</w:t>
      </w:r>
    </w:p>
    <w:p>
      <w:r>
        <w:t>- 23 - erwartenden Mehrbelastung des Finanzhaushalts, ergänzt durch eine Übersicht der einmaligen Kosten in den Jahren 2025/2026 und die zu er- wartenden Kantonsbeiträge (Vorakten I, act. 69; Vorakten II, act. 67, S. 20). Demnach wies die Gemeinde Q._____ per Ende 2022 eine Nettoschuld von Fr. 1.56 Mio. aus, wobei diese bis Ende der Finanzplanperiode auf Fr. 5.2 Mio. anwachsen würde. In Bezug auf zukünftige Investitionen hielt der Gemeinderat fest, dass bis im Jahr 2033 weitere Investitionen im Wert von Fr. 2 Mio. geplant seien, zusammen mit den aktuellen Projekten be- laufe sich die gesamte Investitionssumme bis 2033 auf rund Fr. 3.2 Mio. In Übereinstimmung mit den Beschwerdeführenden wäre es allenfalls wün- schenswert gewesen, wenn der Gemeinderat in den Erläuterungen zusätz- lich kurz dargelegt hätte, ob bzw. welche konkreten Investitionen bis Ende 2033 geplant sind. Detailliertere Informationen konnten die Stimmberech- tigten jedoch anlässlich der Informationsveranstaltungen, der öffentlichen Aktenauflagen oder an der Gemeindeversammlung nachfragen (siehe hin- ten Erw. II/2.3.4). Insgesamt hat der Gemeinderat den Stimmberechtigen die wesentlichen finanziellen Grundlagen im Zusammenhang mit dem zur Diskussion stehenden Gemeindezusammenschluss zur Verfügung gestellt und über die finanzielle Lage hinreichend objektiv und sachlich informiert. Es ist nicht ersichtlich, inwiefern die Angaben des Gemeinderats in Bezug auf die Finanzplanung falsch oder täuschend sein sollen. In diesem Zusam- menhang ist wesentlich, dass bekanntlich die Interpretation von Finanz- kennzahlen des Gemeinwesens und Prognosen betreffend deren künftige Entwicklung sehr unterschiedlich ausfallen können.</w:t>
      </w:r>
    </w:p>
    <w:p>
      <w:r>
        <w:rPr>
          <w:b/>
        </w:rPr>
        <w:t>E. 2.3.3</w:t>
      </w:r>
    </w:p>
    <w:p>
      <w:r>
        <w:t>Entgegen den Vorbringen der Beschwerdeführenden lag mit der Finanz- analyse der L._____ AG vom 8. Oktober 2021 eine unabhängige Beurteilung der finanziellen und steuerlichen Situation vor. Weshalb die Beschwerdeführenden davon ausgehen, dass es sich bei den Verfassern des Berichts um Befürworter des Gemeindezusammenschlusses handeln soll, legen sie nicht dar. Es ergeben sich denn auch keine Hinweise, dass der Bericht tendenziös verfasst worden wäre. Im Gegenteil: Der Bericht thematisiert objektiv Vor- und Nachteile sowie sogenannte "Knackpunkte", welche es nach Auffassung der Verfasser zu lösen galt. Im Weiteren ist die Aktualität der Finanzanalyse nicht zu beanstanden. Bei Gemeindezusammenschlüssen handelt es sich um langfristige Projekte, deren fundierte Vorbereitung in der Regel über Jahre dauert. Zwischen der Finalisierung der Finanzanalyse im Oktober 2021 und der Abstimmung an der ausserordentlichen Einwohnergemeindeversammlung am 20. Juni 2024 sind lediglich rund 2.5 Jahre vergangen. Es ist nicht ersichtlich und wird auch nicht dargetan, dass sich in dieser Zeitspanne die der Finanzanalyse zugrunde liegenden Parameter in den beiden Gemeinden wesentlich verändert hätten.</w:t>
      </w:r>
    </w:p>
    <w:p>
      <w:r>
        <w:t>- 24 -</w:t>
      </w:r>
    </w:p>
    <w:p>
      <w:r>
        <w:rPr>
          <w:b/>
        </w:rPr>
        <w:t>E. 2.3.4</w:t>
      </w:r>
    </w:p>
    <w:p>
      <w:r>
        <w:t>Hinzu kommt, dass neben den schriftlichen Erläuterungen des Gemeinde- rats zur ausserordentlichen Gemeindeversammlung vom 20. Juni 2024 be- reits an der Gemeindeversammlung vom 23. November 2022 im Rahmen des traktandierten Projektierungskredits eine Information der Stimmbe- rechtigten stattgefunden hat und anschliessend für die Bevölkerung beider Gemeinden am 29. August 2023, 18. November 2023, 28. Februar 2024 und 25. Mai 2024 Informationsveranstaltungen durchgeführt wurden (Vor- akten I, act. 66 und 74; Vorakten II, act. 66 und 67, S. 10). Zudem standen (bzw. stehen noch immer) interessierten Stimmberechtigten weitergehende Unterlagen wie die einzelnen Schlussberichte der Facharbeitsgruppen Schule, Sicherheit und Soziales, Liegenschaften und Infrastruktur, Ver- und Entsorgung, Ortsbürger, Forst- und Landwirtschaft sowie Finanzen inklusi- ve Finanzpläne beider Gemeinde sowie einer allenfalls fusionierten Ge- meinde auf der Projektwebsite (www.aaa.ch / Aktuelles / Gemeinde- zusammenschluss R._____ und Q._____; zuletzt besucht am 14. Mai 2025) zur Verfügung. Sodann lässt sich den ebenfalls auf der Projektwebsite abrufbaren Unter- lagen zu den Informationsveranstaltungen entnehmen, dass sowohl Chan- cen als auch Risiken eines Gemeindezusammenschlusses diskutiert wur- den und die Bevölkerung regelmässig Gelegenheit erhielt, sich zu informie- ren und Anregungen einzubringen (vgl. insbesondere Präsentation zur In- foveranstaltung vom 24. September 2022). Anlässlich der sogenannten Echoveranstaltung vom 28. Februar 2024 wurden zudem schwerpunkt- mässig Finanzkennzahlen erläutert und veröffentlicht, welche wie dargelegt auf der Website auch für diejenigen Stimmberechtigten zugänglich waren, welche an der Veranstaltung nicht persönlich teilnehmen konnten.</w:t>
      </w:r>
    </w:p>
    <w:p>
      <w:r>
        <w:rPr>
          <w:b/>
        </w:rPr>
        <w:t>E. 2.4</w:t>
      </w:r>
    </w:p>
    <w:p>
      <w:r>
        <w:t>Insgesamt sind die Erläuterungen in den Abstimmungsunterlagen nicht zu beanstanden. Die Beschwerden sind diesbezüglich unbegründet. 3.</w:t>
      </w:r>
    </w:p>
    <w:p>
      <w:r>
        <w:rPr>
          <w:b/>
        </w:rPr>
        <w:t>E. 3</w:t>
      </w:r>
    </w:p>
    <w:p>
      <w:r>
        <w:t>Die Beschwerden wurden zuständigkeitshalber an das Departement Volks- wirtschaft und Inneres (DVI), Gemeindeabteilung, weitergeleitet, welches zwei separate Verfahren eröffnete und die Gesuche um Verschiebung der ausserordentlichen Gemeindeversammlung je mit Zwischenentscheid vom 18. Juni 2024 abwies.</w:t>
      </w:r>
    </w:p>
    <w:p>
      <w:r>
        <w:rPr>
          <w:b/>
        </w:rPr>
        <w:t>E. 3.1</w:t>
      </w:r>
    </w:p>
    <w:p>
      <w:r>
        <w:t>Die Beschwerdeführenden bringen weiter vor, an der ausserordentlichen Gemeindeversammlung sei eine umfassende und objektive Information so- wie eine ausgewogene und offene Diskussion regelrecht verhindert wor- den. Steuerliche und finanzielle Belange seien irreführend und unzutref- fend angesprochen bzw. beantwortet worden. Der Gemeinderat hält demgegenüber fest, dass anlässlich der Gemeinde- versammlung sowohl Befürworter wie auch Gegner zu Wort gekommen seien und auf die Standpunkte der Fusionskritiker (angebliche Steuersen- kung, Auswirkungen auf Selbständigkeit, Gemeindehaus und Badi) hinge- wiesen worden sei.</w:t>
      </w:r>
    </w:p>
    <w:p>
      <w:r>
        <w:t>- 25 -</w:t>
      </w:r>
    </w:p>
    <w:p>
      <w:r>
        <w:rPr>
          <w:b/>
        </w:rPr>
        <w:t>E. 3.2</w:t>
      </w:r>
    </w:p>
    <w:p>
      <w:r>
        <w:t>Die bundesgerichtliche Rechtsprechung ordnet die Problematik von Infor- mationen an Gemeindeversammlungen durch Mitglieder der Gemeinde- exekutive nicht anders ein als behördliche Informationen bei Volksabstim- mungen (vgl. etwa BGE 135 I 292, Erw. 4.2 mit Hinweisen). Das überzeugt, geht es doch auch bei der Information im Hinblick auf eine Gemeindever- sammlung (schriftliche Einladung mit Erläuterungen der zu behandelnden Geschäfte) ebenso wie bei vom Gemeinderat anlässlich der Gemeindever- sammlung selbst erteilten Informationen darum, den zulässigen Inhalt und das Ausmass von Informationen zu beurteilen, welche behördenseitig an die Stimmberechtigen abgegeben werden (zu den Anforderungen an die mündlichen Informationen anlässlich der Gemeindeversammlung siehe im Detail vorne Erw. II/2.2). Zusammengefasst ist die Behörde jedenfalls zur Objektivität verpflichtet, sie dürfen Zweck und Tragweite einer Vorlage nicht falsch darstellen (vgl. auch BGE 135 I 292, Erw. 4.2 mit Hinweisen). Es ist dem Gemeinderat aber erlaubt, seinen Antrag auf engagierte Weise zu ver- treten und dessen Vorteile herauszustreichen (BAUMANN, a.a.O., S. 444).</w:t>
      </w:r>
    </w:p>
    <w:p>
      <w:r>
        <w:rPr>
          <w:b/>
        </w:rPr>
        <w:t>E. 3.3.1</w:t>
      </w:r>
    </w:p>
    <w:p>
      <w:r>
        <w:t>Vorliegend informierte der Gemeinderat anlässlich der ausserordentlichen Gemeindeversammlung vom 20. Juni 2024 über die seit dem Jahr 2014/2015 laufenden Gespräche über mögliche Zusammenschlüsse mit benachbarten Gemeinden und insbesondere den konkreten Vorbereitungs- arbeiten im Hinblick auf den Zusammenschluss mit der Stadt R._____. Der Gemeinderat legte die wichtigsten Punkte aus dem Schlussbericht dar und wies insbesondere auf die Konsequenzen einer Annahme des Antrags zum Gemeindezusammenschluss hin. Angesichts der Tragweite des Beschlus- ses kann dem Gemeinderat nicht vorgeworfen werden, er habe "offensicht- lich bewusst langfädig" und "unsachlich zu nicht relevanten Fragen" infor- miert (vgl. Beschwerde II, S. 3). Die Ausführungen erfolgten vielmehr hin- reichend objektiv und wertungsfrei. Die abschliessende Empfehlung des Gemeinderats zur Annahme der Vorlage ist nicht zu beanstanden.</w:t>
      </w:r>
    </w:p>
    <w:p>
      <w:r>
        <w:rPr>
          <w:b/>
        </w:rPr>
        <w:t>E. 3.3.2</w:t>
      </w:r>
    </w:p>
    <w:p>
      <w:r>
        <w:t>In der Folge ergriff K._____ als ehemaliger Gemeinderat das Wort in Bezug auf ein in der Gemeinde kursierendes Flugblatt, welches die Ablehnung der Vorlage empfohlen habe. Wie bereits vor 14 Jahren würden auf dem Flugblatt die Finanzen, das Schwimmbad und die Vereine thematisiert; die behauptete problemlose Senkung des Steuerfusses bei Ablehnung des Gemeindezusammenschlusses sei unrealistisch. Der Budgetprozess sei immer ein Kampf gewesen. Die heutige finanzielle Situation sei auf die Budgetdisziplin in den letzten 10 Jahren und die Unterstützung durch die gemeinnützige Genossenschaft Q._____ zurückzuführen.</w:t>
      </w:r>
    </w:p>
    <w:p>
      <w:r>
        <w:t>- 26 - Im Anschluss kamen Gegner des Gemeindezusammenschlusses zu Wort. Diese äusserten ihre Ansicht, wonach ein Gemeindezusammenschluss der Gemeinde Q._____ keine Vorteile bringe und die Gemeinde ihre Selb- ständigkeit verliere. Zudem sei eine Senkung des Steuerfusses von 120% auf 110% oder noch tiefer auch ohne Gemeindezusammenschluss mög- lich, weil die Eigenwirtschaftsbetriebe Geld angehäuft hätten. Es sei zudem unklar, was mit der Badi passiere, und der Wert des Gemeindehauses sei zu tief ausgewiesen. Wie im vorliegenden Verfahren von den Beschwerde- führenden wurde auch anlässlich der Gemeindeversammlung vorgebracht, es seien seitens der Behörden keine Nachteile der Fusion aufgezeigt wor- den, die Unterlagen seien eine "einseitige und nicht objektive Propagan- daschrift". Es sei deshalb ein Flugblatt mit wichtigen Gegenargumenten verteilt worden. Eine Vertreterin der Gegnerschaft ist laut ihren Voten der Ansicht, es liege kein fairer Zusammenschlussvertrag, sondern ein einsei- tiger Übernahmevertrag vor; es gebe fast keine Vorteile für die Gemeinde Q._____.</w:t>
      </w:r>
    </w:p>
    <w:p>
      <w:r>
        <w:rPr>
          <w:b/>
        </w:rPr>
        <w:t>E. 3.3.3</w:t>
      </w:r>
    </w:p>
    <w:p>
      <w:r>
        <w:t>Insgesamt konnten an der Gemeindeversammlung sowohl Befürworter als auch Gegner ihre Argumente hinreichend vorbringen. Die Ausführungen im vorinstanzlichen Entscheid, wonach gemäss Protokoll eine ausführliche Diskussion stattgefunden habe und die Versammlungsteilnehmenden von ihrem freien Rederecht hätten Gebrauch machen können, ist nicht zu be- anstanden. Die Stimmberechtigten hatten ausweislich der Tonbandauf- nahme und des Protokolls ausreichend Gelegenheit, ihre Meinung zu äus- sern. Der Vorsitzende bat lediglich darum, die Redezeit nach Möglichkeit auf rund fünf Minuten zu beschränken, damit möglichst alle Anwesenden zu Wort kämen, wenn sie dies wollten. Nicht nachvollziehbar ist in diesem Zusammenhang die Rüge der Beschwerdeführenden, die Diskussion sei vorzeitig abgebrochen worden (Beschwerde II, S. 3; Replik, S. 11). Aus den Reihen der Stimmberechtigten wurde zwar nach rund 1 ¾ Stunden die Bitte um Abstimmung geäussert, welche der Vorsitzende auch so entgegen- nahm. Die Abstimmung erfolgte aber erst, nachdem sich der Vorsitzende mehrmals erkundigt hatte, ob jemand noch das Wort wünsche und – nach- dem zwei weitere Stimmberechtigte gesprochen hatten – sich niemand mehr meldete. Ebenso wenig erhärtet sich der von den Beschwerdeführen- den erhobene Vorwurf der fehlenden oder falschen Information. Wie die Vorinstanz korrekt feststellte, war die freie Willensbildung und unver- fälschte Stimmabgabe an der ausserordentlichen Gemeindeversammlung (insbesondere mit Blick auf die geheime Abstimmung) gewährleistet. Die verwaltungsgerichtlichen Beschwerden sind auch in diesem Punkt unbe- gründet.</w:t>
      </w:r>
    </w:p>
    <w:p>
      <w:r>
        <w:t>- 27 - 4.</w:t>
      </w:r>
    </w:p>
    <w:p>
      <w:r>
        <w:rPr>
          <w:b/>
        </w:rPr>
        <w:t>E. 4</w:t>
      </w:r>
    </w:p>
    <w:p>
      <w:r>
        <w:t>Anlässlich der ausserordentlichen Einwohnergemeindeversammlung stimmten die anwesenden Stimmberechtigten in geheimer Abstimmung mit 275 Ja- zu 91 Nein-Stimmen für einen Gemeindezusammenschluss.</w:t>
      </w:r>
    </w:p>
    <w:p>
      <w:r>
        <w:rPr>
          <w:b/>
        </w:rPr>
        <w:t>E. 4.1</w:t>
      </w:r>
    </w:p>
    <w:p>
      <w:r>
        <w:t>Insgesamt sind keine fehlerhaften Informationen in den Abstimmungsun- terlagen und Erläuterungen des Gemeinderats ersichtlich, welche geeignet wären, eine Verfälschung des Abstimmungsergebnisses herbeizuführen. Im Gegenteil ergibt die Lektüre der gemeinderätlichen Erwägungen eine sachbezogene Darstellung der Ausgangslage und der Auswirkungen in einzelnen Bereichen. In finanziellen Belangen stehen nebst den gefestigten Kennzahlen naturgemäss Interpretationen und Prognosen im Vordergrund, über deren Richtigkeit und Würdigung diverse Ansichten möglich sind. Da- bei erscheinen die vom Gemeinderat angegebenen Werte als Ganzes ver- tretbar. Die von ihm mit der Traktandenliste und dem Stimmrechtsausweis zugestellten Erläuterungen genügen den Anforderungen einer ordnungs- gemässen Ankündigung einer Vorlage gemäss § 23 Abs. 1 GG vollumfäng- lich Ebenso wenig ist in den mündlichen Ausführungen des Gemeinderats an- lässlich der ausserordentlichen Gemeindeversammlung sowie in deren Durchführung eine Missachtung der erforderlichen Sachlichkeit oder Ein- schränkung des freien Rederechts zu erblicken.</w:t>
      </w:r>
    </w:p>
    <w:p>
      <w:r>
        <w:rPr>
          <w:b/>
        </w:rPr>
        <w:t>E. 4.2</w:t>
      </w:r>
    </w:p>
    <w:p>
      <w:r>
        <w:t>Sind bei der Durchführung von Wahlen oder Abstimmungen Verfahrens- mängel aufgetreten, so sind nach bundesgerichtlicher Rechtsprechung die betroffenen Wahlen oder Abstimmungen nur aufzuheben, wenn die gerüg- ten Unregelmässigkeiten erheblich sind und das Ergebnis beeinflusst ha- ben könnten. Die Beschwerdeführenden müssen in einem solchen Fall al- lerdings nicht nachweisen, dass sich der Mangel auf das Ergebnis der Ab- stimmung entscheidend ausgewirkt hat; es genügt, dass nach dem festge- stellten Sachverhalt eine derartige Auswirkung im Bereich des Möglichen liegt. Mangels einer ziffernmässigen Feststellbarkeit der Auswirkung eines Verfahrensmangels ist nach den gesamten Umständen zu beurteilen, ob der gerügte Mangel das Wahl- oder Abstimmungsergebnis beeinflusst ha- ben könnte. Dabei ist auch die Grösse des Stimmenunterschieds, die Schwere des festgestellten Mangels und dessen Bedeutung im Rahmen der Abstimmung mit zu berücksichtigen (BGE 130 I 290, Erw. 3.4). Im vorliegenden Fall fällt auf, dass die Einwohnergemeinde den gemeinde- rätlichen Antrag, dem Zusammenschlussvertrag der Einwohnergemeinden R._____ und Q._____ sei zu Handen der Urnenabstimmung zuzustimmen, mit 275 Ja- zu 91 Nein-Stimmen guthiess; dies entspricht einem Verhältnis von 75,1 zu 24,9 %. Selbst wenn – entgegen den obigen Erwägungen – gewisse Erläuterungen oder Ausführungen an der Versammlung selbst un- genügend oder missverständlich gewesen wären, wäre die Abstimmung kaum gegenteilig ausgegangen. Hinzu kommt, dass die Stimmberechtigten aufgrund des obligatorischen Referendums ohnehin die Gelegenheit hat-</w:t>
      </w:r>
    </w:p>
    <w:p>
      <w:r>
        <w:t>- 28 - ten, anlässlich der Urnenabstimmung das Resultat der ausserordentlichen Einwohnergemeindeversammlung zu korrigieren. Eine Aufhebung des um- strittenen Beschlusses der Einwohnergemeindeversammlung wäre auch unter diesem Blickwinkel nicht gerechtfertigt. 5. Zusammenfassend erweisen sich die Beschwerden als unbegründet und sind abzuweisen, soweit darauf eingetreten werden darf. 6. Soweit die Beschwerdeführenden eine Befragung der früheren Finanzver- walterin, Frau D._____, sowie der neuen Finanzverwalterinnen, Frau E._____ und Frau F._____, als Zeuginnen in einer öffentlichen Instruktionsverhandlung verlangen, kann darauf in antizipierter Beweiswür- digung verzichtet werden. Die Erhebung der finanziellen und steuerlichen Verhältnisse der Gemeinde Q._____ ist zur Beurteilung, ob die Erläute- rungen des Gemeinderats im Vorfeld und während der ausserordentlichen Gemeindeversammlung dem Erfordernis der Sachlichkeit und Objektivität genügten, nicht notwendig. Der Fall lässt sich gestützt auf die Akten schlüs- sig beurteilen. Von weiteren Beweisabnahmen wären keine neuen ent- scheidrelevanten Erkenntnisse zu erwarten (vgl. BGE 141 I 60, Erw. 3.3; 136 I 229, Erw. 5.3; 134 I 140, Erw. 5.3). III. 1. 1.1. Im Beschwerdeverfahren werden die Verfahrenskosten in der Regel nach Massgabe des Unterliegens und Obsiegens auf die Parteien verlegt (§ 31 Abs. 2 und § 32 Abs. 2 VRPG). Den Behörden werden Verfahrenskosten nur auferlegt, wenn sie schwerwiegende Verfahrensmängel begangen oder willkürlich entschieden haben (§ 31 Abs. 2 VRPG). Entsprechend dem Verfahrensausgang werden die unterliegenden Be- schwerdeführenden kostenpflichtig. Die von den Beschwerdeführenden geltend gemachte Kostenlosigkeit des Verfahrens gemäss § 72 Abs. 1 GPR findet vorliegend keine Anwendung (vgl. Instruktionsverfügung vom 30. Oktober 2024); die von der Vorinstanz geübte Praxis, bei Gemeindebe- schwerden weder Verfahrenskosten zu erheben noch Parteikosten zuzu- sprechen, betrifft das verwaltungsgerichtliche Verfahren nicht. 1.2. Die Gerichtsgebühr wird unter Berücksichtigung der angefallenen Kosten und der Bedeutung der Sache auf Fr. 2'000.00 festgelegt (vgl. § 5 Abs. 1 i.V.m. § 20 Abs. 1 lit. b des Gebührendekrets vom 19. September 2023 [GebührD; SAR 662.110]).</w:t>
      </w:r>
    </w:p>
    <w:p>
      <w:r>
        <w:t>- 29 - 2.</w:t>
      </w:r>
    </w:p>
    <w:p>
      <w:r>
        <w:rPr>
          <w:b/>
        </w:rPr>
        <w:t>E. 4.3</w:t>
      </w:r>
    </w:p>
    <w:p>
      <w:r>
        <w:t>Die Anträge der Beschwerdeführenden enthalten (mit Ausnahme jener zu den Kostenfolgen) auch eine Kurzbegründung. Handelt es sich wie vorlie- gend um Laieneingaben, ist allerdings keine juristisch korrekte Formulie- rung gefordert. Aus den vorliegenden Anträgen ergibt sich ohne Weiteres, was die Beschwerdeführenden mit ihren Eingaben bezwecken, womit sie den Anforderungen an die Beschwerdeschrift gemäss § 43 Abs. 2 VRPG entsprechen. Auf die Anträge darf insofern – unter Vorbehalt der nachste- henden Erw. I/5 und I/6 – eingetreten werden. 5.</w:t>
      </w:r>
    </w:p>
    <w:p>
      <w:r>
        <w:rPr>
          <w:b/>
        </w:rPr>
        <w:t>E. 5</w:t>
      </w:r>
    </w:p>
    <w:p>
      <w:r>
        <w:t>Die vorliegende Beschwerde sei mit der bereits beim Verwaltungsgericht eingereichten Stimmrechtsbeschwerde der beiden Beschwerdeführenden vom 7. Oktober 2024 in der gleichen Angelegenheit zu vereinen.</w:t>
      </w:r>
    </w:p>
    <w:p>
      <w:r>
        <w:rPr>
          <w:b/>
        </w:rPr>
        <w:t>E. 5.1</w:t>
      </w:r>
    </w:p>
    <w:p>
      <w:r>
        <w:t>Änderungen oder Ergänzungen von materiellen Anträgen sind lediglich in- nerhalb der Beschwerdefrist möglich. Nach Ablauf der Beschwerdefrist können die gestellten Anträge nur noch im Sinne eines Teilrückzugs abge- ändert bzw. reduziert werden. Eine Ausnahme bilden prozessuale Anträge (wie etwa Beweisanträge, vorsorgliche Massnahmen, Verfahrenssistie- rung, unentgeltliche Prozessführung), welche auch später noch eingereicht werden können. Wird im Rechtsmittelverfahren ein zweiter Schriftenwech- sel angeordnet, bedeutet dies nicht, dass in dessen Rahmen die Beschwer- deanträge geändert oder ergänzt werden können; erst recht nicht möglich ist dies bei Ausübung des Replikrechts (AGVE 2001, S. 517, Erw. 2/b/cc; ALAIN GRIFFEL, in: ders. [Hrsg.], Kommentar VRG, 3. Aufl. 2014, N. 16 zu § 23 VRG; MERKER, a.a.O., N. 34 und 36 zu § 39 [a]VRPG). Nicht um Be- schwerdeänderungen handelt es sich bei Berichtigungen eines Antrags oder Umformulierungen eines inhaltlich weitgehend identischen Antrags (MERKER, a.a.O., N. 37 zu § 39 [a]VRPG).</w:t>
      </w:r>
    </w:p>
    <w:p>
      <w:r>
        <w:rPr>
          <w:b/>
        </w:rPr>
        <w:t>E. 5.2</w:t>
      </w:r>
    </w:p>
    <w:p>
      <w:r>
        <w:t>Der Beschwerdeführer II erhob am 28. Oktober 2024 Verwaltungsgerichts- beschwerde. Mit Eingabe vom 30. Oktober 2024 (und damit nach Ablauf der Beschwerdefrist) teilte er mit, er habe versehentlich den Entwurf einge- reicht und reichte eine "vollständige Fassung" nach. Neu verlangte der Be- schwerdeführer II in seinen Anträgen explizit die Feststellung der von ihm bereits in der ersten Eingabe monierten ungenügenden Information der Be- völkerung. Eine solche Änderung der Anträge ist nach Ablauf der Be- schwerdefrist wie dargelegt nicht zulässig (zur Zulässigkeit von Feststel- lungsbegehren siehe hinten Erw. I/6). Entsprechend darf auf die (verspätet) eingereichten Anträge in der Beschwerde vom 30. Oktober 2024 insoweit nicht eingetreten werden, als sie über diejenigen in der Beschwerde vom 28. Oktober 2024 hinausgehen. Des Weiteren darf nach dem Gesagten auf die Anträge Ziff. 3, 5 und 7 der Replik ebenfalls nicht eingetreten werden, soweit sie über die Anträge</w:t>
      </w:r>
    </w:p>
    <w:p>
      <w:r>
        <w:t>- 12 - Ziff. 1 und 4 der Beschwerde I und die Anträge Ziff. 1, 2 und 3 der Be- schwerde II hinausgehen. 6. Grundsätzlich können bei der Beschwerdeinstanz auch Feststellungsbe- gehren gestellt werden, sofern an der konkreten Feststellung ein schutz- würdiges Interesse besteht. Dieses ist zu bejahen, wenn eine Ungewiss- heit, Unsicherheit oder Gefährdung der Rechtsstellung vorliegt, deren Fort- dauer unzumutbar ist, und die nicht auf andere Weise als durch ein Fest- stellungsbegehren behoben werden kann (vgl. BGE 108 Ib 540, Erw. 3; MERKER, a.a.O., N. 26 f. zu § 38 [a]VRPG, mit Hinweisen). Dies ist vorlie- gend nicht der Fall. Den Feststellungsanträgen Ziff. 2 und 3 in der Be- schwerde I vom 25. Oktober 2024 kommt im vorliegenden Verfahren keine eigenständige Bedeutung zu; sie dienen vielmehr der Begründung des An- trags 4, wonach die Beschwerdeführenden I beantragen, es sei gestützt auf die Vorbringen in den Beschwerdeanträgen Ziff. 2 und 3 "[…] die Ab- stimmung der ausserordentlichen Gemeindeversammlung vom 20. Juni 2024 über den Zusammenschluss der Gemeinde Q._____ mit der Stadt R._____ aufzuheben und dann zu wiederholen […]". Entsprechend darf auf die Feststellungsbegehren in den Anträgen Ziff. 2 und 3 der Beschwerde I nicht eingetreten werden. 7. 7.1. Der Gemeinderat bringt vor, die Beschwerdeführenden würden im verwal- tungsgerichtlichen Verfahren den Streitgegenstand mit ihren Vorbringen zu den finanziellen und steuerrechtlichen Informationen unzulässigerweise er- weitern. In der vorinstanzlichen Beschwerde vom 7. Juni 2024 sei noch keine Auseinandersetzung mit diesen Argumenten erfolgt (Beschwerde- antwort, Rz. 40 ff.). 7.2. Das Rechtsmittelverfahren ist durch den Streitgegenstand begrenzt, der seinerseits durch die angefochtene Verfügung (Anfechtungsobjekt) be- stimmt wird. Nur was Gegenstand des Verwaltungsverfahrens war, hätte sein sollen oder im verwaltungsinternen Beschwerdeverfahren zusätzlich geregelt wurde, kann im verwaltungsgerichtlichen Beschwerdeverfahren Streitgegenstand sein (BGE 136 II 457, Erw. 4.2 mit Hinweisen; AGVE 1999, S. 367, Erw. I/1/a). Als zweites Element sind die Parteibegehren he- ranzuziehen, die den Streitgegenstand auf Teile des jeweiligen Anfech- tungsobjekts beschränken können (vgl. BGE 125 V 413, Erw. 1 und 2 mit Hinweisen; MERKER, a.a.O., N. 3 zu § 38 [a]VRPG und N. 24 f. zu § 39 [a]VRPG). Der Streitgegenstand darf sich im Laufe des Rechtsmittelzugs nicht erweitern, sondern lediglich verengen und um nicht mehr streitige Punkte reduzieren (vgl. AGVE 2001, S. 611, Erw. 2/c/bb; MERKER, a.a.O.,</w:t>
      </w:r>
    </w:p>
    <w:p>
      <w:r>
        <w:t>- 13 - N. 28 und 38 zu § 39 [a]VRPG; REGINA KIENER/BERNHARD RÜTSCHE/ MATHIAS KUHN, Öffentliches Verfahrensrecht, 2. Aufl. 2015, Rz. 1615). 7.3. Die Beschwerdeführenden beanstanden im verwaltungsgerichtlichen Ver- fahren zwar erstmals die vom Gemeinderat zur Verfügung gestellten Infor- mationen betreffend die finanziellen und steuerlichen Folgen eines Zusam- menschlusses der Gemeinden Q._____ und R._____. Eine unzulässige Er- weiterung des Streitgegenstands ist damit jedoch nicht verbunden. Die Be- schwerdeführenden bezwecken unverändert die Aufhebung des Beschlus- ses der ausserordentlichen Gemeindeversammlung vom 20. Juni 2024 und eine Wiederholung der Abstimmung, weil ihres Erachtens die Informationen und Erläuterungen in den Abstimmungsunterlagen ungenügend, falsch und täuschend gewesen seien. Neue Vorbringen zur Begründung der Be- schwerde sind im verwaltungsrechtlichen Beschwerdeverfahren aufgrund des Untersuchungsgrundsatzes explizit zulässig (vgl. § 17 Abs. 1 VRPG; MERKER, a.a.O., N. 44 ff. zu § 39 [a]VRPG]). 8. Gemäss § 107 Abs. 3 GG i.V.m. § 46 Abs. 1 VRPG kommt der Verwal- tungsgerichtsbeschwerde von Gesetzes wegen aufschiebende Wirkung zu. Eine gegenteilige Anordnung besteht nicht. Antrag Ziff. 4 der Replik kommt damit keine eigenständige Bedeutung zu. Die Argumentation des Gemeinderats, wonach die aufschiebende Wirkung mit der besonderen Na- tur der Gemeindebeschwerde nicht vereinbar sein soll, verfängt nicht (vgl. REGINA KIENER, in: Kommentar VRG, a.a.O., N. 24 zu § 25 VRG). 9. Die übrigen Sachurteilsvoraussetzungen geben zu keinen Bemerkungen Anlass. Auf die frist- und formgerecht eingereichten Beschwerden im Be- schwerdeverfahren I (WBE.2024.385) sowie im Beschwerdeverfahren II (WBE.2024.386) ist unter dem Vorbehalt der obigen Erw. I/5 und I/6 einzu- treten.</w:t>
      </w:r>
    </w:p>
    <w:p>
      <w:r>
        <w:rPr>
          <w:b/>
        </w:rPr>
        <w:t>E. 6</w:t>
      </w:r>
    </w:p>
    <w:p>
      <w:r>
        <w:t>Von der Erhebung von Kosten in diesem Beschwerdeverfahren sei abzu- sehen.</w:t>
      </w:r>
    </w:p>
    <w:p>
      <w:r>
        <w:t>- 5 - 1.2. Das DVI, Gemeindeabteilung, beantragt mit Beschwerdeantwort vom</w:t>
      </w:r>
    </w:p>
    <w:p>
      <w:r>
        <w:rPr>
          <w:b/>
        </w:rPr>
        <w:t>E. 10</w:t>
      </w:r>
    </w:p>
    <w:p>
      <w:r>
        <w:t>Mit der Beschwerde ans Verwaltungsgericht können die unrichtige oder un- vollständige Feststellung des Sachverhalts und Rechtsverletzungen, ein- schliesslich Ermessensmissbrauch und Ermessensüberschreitung, geltend gemacht werden (§ 55 Abs. 1 VRPG). Eine Ermessenskontrolle ist dage- gen ausgeschlossen (Umkehrschluss aus § 55 Abs. 3 VRPG). II. 1. 1.1. Die Beschwerdeführenden machen vorab geltend, das DVI, Gemeindeab- teilung, habe die Ausstandsregeln und damit ihren Anspruch auf eine</w:t>
      </w:r>
    </w:p>
    <w:p>
      <w:r>
        <w:t>- 14 - unabhängige richterliche Behörde verletzt. Die Gemeindeabteilung sei be- fangen gewesen, weil sie den Fusionsprozess zwischen den Gemeinden Q._____ und R._____ eng begleitet, dabei aber ihre Aufsichts-, Kontroll- und Prüfungsrechte weder ernst- noch wahrgenommen habe. Insbeson- dere habe die Gemeindeabteilung nicht korrigierend eingegriffen und es verpasst, den Gemeinderat aufzufordern, die Stimmbürgerinnen und Stimmbürger umfassend, objektiv und korrekt zu informieren. 1.2. Art. 30 Abs. 1 der Bundesverfassung der schweizerischen Eidgenossen- schaft vom 18. April 1999 (BV; SR 101) stellt besondere Anforderungen an den gesetzlichen Richter und dessen Unabhängigkeit, Unvoreingenom- menheit und Unparteilichkeit. Für Verwaltungsbehörden ergibt sich eine analoge Garantie aus Art. 29 Abs. 1 BV, wenn auch der Gehalt von Art. 30 Abs. 1 BV nicht unbesehen auf Art. 29 Abs. 1 BV übertragen werden kann und Differenzierungen geboten sein können (BGE 137 II 431, Erw. 5.2 mit Hinweisen; Entscheid des Verwaltungsgerichts WBE.2013.372 vom 18. November 2013, Erw. II/3; vgl. zum Ganzen: GEROLD STEINMANN/ BENJAMIN SCHINDLER/DAMIAN WYSS, in: Die Schweizerische Bundesver- fassung, St. Galler Kommentar, 4. Aufl. 2023, N. 47 zu Art. 29 BV mit Hin- weisen). Die Unbefangenheit von Verwaltung und Justiz ist für das Vertrauen des Volks in staatliche Behörden äusserst wichtig (vgl. Botschaft VRPG, S. 25; Entscheid des Verwaltungsgerichts WBE.2013.372 vom 18. November 2013, Erw. II/3). Die Ausstandsregeln sollen die objektive Prüfung einer Sach- oder Rechtsfrage durch eine unparteiische und unvoreingenom- mene Behörde gewährleisten. Auf kantonaler Ebene sind die Ausstands- gründe für das verwaltungsrechtliche Verfahren in § 16 Abs. 1 VRPG gere- gelt. Danach darf am Erlass von Entscheiden nicht mitwirken, wer in der Sache ein persönliches Interesse hat (lit. a), mit einer Partei in gerader Li- nie oder in der Seitenlinie bis zum dritten Grad verwandt, verschwägert oder durch Ehe, eingetragene Partnerschaft, Verlobung oder Kindesan- nahme verbunden ist (lit. b), eine Partei vertritt oder für eine Partei in der gleichen Sache tätig war (lit. c), Mitglied, Mitarbeiterin oder Mitarbeiter der Behörde ist, deren Entscheid angefochten ist oder die mittels verbindlicher Weisung oder Teilentscheid am angefochtenen Entscheid beteiligt war (lit. d) und schliesslich, wer aus anderen Gründen in der Sache befangen sein könnte (lit. e). 1.3. 1.3.1. Ausstandsgründe sind so früh als möglich geltend zu machen, das heisst bei erster Gelegenheit nach deren Kenntnisnahme. Wer den Mangel nicht unverzüglich vorbringt, sobald er davon Kenntnis erhält, sondern sich statt- dessen stillschweigend auf ein Verfahren einlässt und zunächst dessen</w:t>
      </w:r>
    </w:p>
    <w:p>
      <w:r>
        <w:t>- 15 - Ausgang abwartet, verwirkt den Anspruch auf spätere Anrufung der Aus- standsbestimmungen (BGE 143 V 66, Erw. 4.3; 134 I 20, Erw. 4.3.1; 132 II 485, Erw. 4.3; KIENER/RÜTSCHE/KUHN, a.a.O., Rz. 554; REGINA KIENER, in: Kommentar VRG, N. 43 zu § 5a VRG; RETO FELLER/PANDORA KUNZ-NOTTER, in: Christoph Auer/Markus Müller/Benjamin Schindler, Bun- desgesetz über das Verwaltungsverfahren [VwVG], Kommentar, 2. Aufl. 2019, N. 37 zu Art. 10 VwVG). Insbesondere verstösst es gegen Treu und Glauben, den Ausgang eines Verfahrens abzuwarten, um dann in einem Rechtsmittelverfahren die unkorrekte Zusammensetzung der entscheiden- den Behörde geltend zu machen, obwohl der Ablehnungsgrund bereits vor- her bekannt war (BGE 128 V 82, Erw. 2b; 124 I 121, Erw. 2). Stillschweigen einer Partei bedeutet jedoch nur dann einen Verzicht auf die Geltendma- chung von Ausstandsgründen, wenn diese tatsächlich Kenntnis vom Man- gel hatte oder bei pflichtgemässer Aufmerksamkeit hätte haben müssen (STEPHAN BREITENMOSER/ROBERT WEYENETH, in: Praxiskommentar Ver- waltungsverfahrensgesetz, 3. Aufl. 2023, N. 110 zu Art. 10 VwVG; Urteil des Bundesgerichts 1B_22/2019 vom 17. April 2019, Erw. 3.3). Die soforti- ge Geltendmachung von Ausstandsgründen kann auch dann nicht verlangt werden, wenn dies für die Partei unzumutbar wäre (KIENER/RÜTSCHE/ KUHN, a.a.O., Rz. 554; BREITENMOSER/WEYENETH, a.a.O., N. 112 zu Art. 10 VwVG). 1.3.2. Die Beschwerdeführenden bringen erstmals im verwaltungsgerichtlichen Verfahren und damit klar verspätet vor, dass das DVI, Gemeindeabteilung, befangen sei. Obwohl sie ihre ursprünglichen "Stimmrechtsbeschwerden" vom 7. Juni 2024 beim Regierungsrat des Kantons Aargau einreichten, wussten sie spätestens ab Zustellung der Eingangsbestätigung vom 13. Juni 2024 und des Zwischenentscheids vom 18. Juni 2024, dass die Angelegenheit zu- ständigkeitshalber an das DVI, Gemeindeabteilung, überwiesen wurde und dieses in der Sache zuständig ist. Die Beschwerdeführenden wussten zu- dem spätestens seit ihrer Teilnahme an der ausserordentlichen Gemeinde- versammlung vom 20. Juni 2024, dass mit I._____ ein Vertreter des DVI, Gemeindeabteilung, in die Projektorganisation involviert war (Vorakten, act. 37). Sollten die Beschwerdeführenden darin einen Ausstandsgrund erblickt haben, hätten sie diesen sofort geltend machen müssen. Sie stellten jedoch im gesamten vorinstanzlichen Verfahren kein Ausstandsge- such. Die nachträgliche Geltendmachung von Ausstandsgründen im Rechtsmittelverfahren ist bei dieser Ausgangslage nicht zulässig, weshalb der entsprechende Antrag Ziff. 1 beider Beschwerden verspätet und bereits aus diesem Grund abzuweisen ist.</w:t>
      </w:r>
    </w:p>
    <w:p>
      <w:r>
        <w:t>- 16 - 1.4. 1.4.1. Hinzu kommt, dass auch ein rechtzeitig gestelltes Ausstandsbegehren ab- zuweisen gewesen wäre: § 16 Abs. 1 VRPG erfasst Personen, die am Er- lass von Entscheiden "mitwirken". "Mitwirken" im Sinne dieser Bestimmung verlangt ein sachliches Eingreifen und heisst nicht, dass die zum Ausstand verpflichtete richtende oder sachbearbeitende Person im vorausgegange- nen Verfahren auch tatsächlich eine rechtsverbindliche Entscheidung ge- troffen hat; es reicht mithin jede Mitwirkung aus, die geeignet ist, den Ein- druck hervorzurufen, die richtende oder sachbearbeitende Person habe sich durch ihr Tätigwerden im Verwaltungsverfahren bereits in der Sache festgelegt (vgl. Botschaft VRPG, S. 26). Ausstandspflichtig ist damit nicht nur, wer selbst verfügt oder (mit-)entscheidet; vielmehr bezieht sich das Mitwirkungsverbot auf alle Personen, die auf das Zustandekommen des Verwaltungsakts Einfluss nehmen können, sei es beratend oder instruie- rend (Entscheid des Verwaltungsgerichts WBE.2015.427 vom 16. August 2016, Erw. II/2.3; BREITENMOSER/WEYENETH, a.a.O., N. 29 zu Art. 10 VwVG). Entsprechend können sich Ausstandsgesuche nur gegen einzelne Mitglieder einer Behörde richten, nicht aber gegen eine Behörde als solche. Nur die für eine Behörde tätigen Personen können befangen sein, nicht aber eine Behörde an sich (BGE 137 V 210, Erw. 1.3.3.; KIENER, a.a.O., N. 8 zu § 5a VRG). Das vorliegend strittige Ausstandsbegehren stützt sich auf § 16 Abs. 1 lit. e VRPG, wonach an einem Entscheid nicht mitwirken darf, wer "aus anderen Gründen" (als in § 16 lit. a–d VRPG aufgeführt) befangen sein könnte. Was solche "andere Gründe" sind, bleibt nach dem Wortlaut der Bestimmung offen und ist jeweils nach den Umständen des Einzelfalls zu bestimmen. Gemäss Rechtsprechung sind die Voraussetzungen für eine Befangenheit generell dann gegeben, wenn Umstände vorliegen, die bei objektiver Be- trachtung geeignet sind, Misstrauen in die Unparteilichkeit eines Behörden- mitglieds (oder Richters) zu erwecken. Solche Umstände können in der Person des Behördenmitglieds selbst liegen, andererseits in äusseren Gründen wie namentlich der Verfahrens- oder Gerichtsorganisation.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 fangenheit und Voreingenommenheit erwecken (vgl. statt Vieler BGE 137 II 431, Erw. 5.2 mit weiteren Hinweisen; STEINMANN/SCHINDLER/WYSS, a.a.O., N. 47 zu Art. 29 BV; KIENER, a.a.O., N. 15 zu § 5a VRG; KIENER/ RÜTSCHE/KUHN, a.a.O., Rz. 544; FELLER/KUNZ-NOTTER, a.a.O., N. 16 zu Art. 10 VwVG; BREITENMOSER/WEYENETH, a.a.O., N. 2 zu Art. 10 VwVG).</w:t>
      </w:r>
    </w:p>
    <w:p>
      <w:r>
        <w:t>- 17 - 1.4.2. Die Beschwerdeführenden machen sinngemäss geltend, die Gemeindeab- teilung sei vorbefasst, weil sie den Fusionsprozess der Gemeinde Q._____ und der Stadt R._____ begleitet habe und zugleich als Aufsichtsorgan über die Tätigkeit der Gemeinde wache (vgl. Beschwerde I, S. 4; Beschwerde II, Rz. 4). Wie oben dargelegt, kann der Ausstand einer gesamten Behörde als solche nicht verlangt werden. Obwohl sich das Ausstandbegehren nur gegen ein- zelne, in einer Behörde tätige Personen richten kann und diese auf der Website des Kantons Aargau (www.ag.ch / Über Uns / Kontakt / Behörden- verzeichnis / DVI / Gemeindeabteilung; zuletzt besucht am 14. Mai 2025) namentlich ersichtlich sind, bezeichnen die Beschwerdeführenden keine Einzelpersonen. Das (verspätete) Ausstandsbegehren ist somit auch in die- ser Hinsicht ungenügend. Im Übrigen läge eine Vorbefassung vor, wenn sich dasselbe Behördenmit- glied bereits in einem früheren Zeitpunkt in amtlicher Funktion mit dersel- ben Angelegenheit befasst und dabei eine ähnliche Frage zu beantworten hatte, wodurch der Eindruck entsteht, es könne sich von einer zuvor ge- troffenen Feststellung nicht mehr lösen und deshalb der Ausgang eines Verfahrens vorbestimmt erscheint (KIENER/RÜTSCHE/KUHN, a.a.O., Rz. 546; FELLER/KUNZ-NOTTER, a.a.O., N. 31 zu Art. 10 VwVG). Vorliegend ist sowohl anhand der Präsentation zum beabsichtigten Gemeindezusam- menschluss (Vorakten, act. 37) als auch in den vorinstanzlichen Verfügun- gen und Entscheiden ersichtlich, dass bei der Begleitung des Fusionspro- zesses und im Beschwerdeverfahren jeweils unterschiedliche Personen der Gemeindeabteilung involviert waren. I._____, stellvertretender Leiter Finanzaufsicht Gemeinden, hat die Projektleitung des geplanten Ge- meindezusammenschlusses begleitet und insbesondere aufkommende Fragen an die entsprechenden kantonalen Stellen weitergeleitet; er ist or- ganisatorisch nicht dem Rechtsdienst des DVI, Gemeindeabteilung, ange- hörig (vgl. Beschwerdeantwort DVI sowie Behördenverzeichnis). Das Be- schwerdeverfahren hingegen wurde vom Rechtsdienst, namentlich J._____, geführt. Aufgrund dieser organisatorischen und personellen Tren- nung der Begleitung im Fusionsprozess einerseits und der Durchführung des Beschwerdeverfahrens andererseits sind objektiv betrachtet keinerlei Anzeichen ersichtlich, welche auf eine mögliche Befangenheit einzelner Behördenmitglieder der Gemeindeabteilung aufgrund einer Vorbefassung schliessen lassen würden. Antrag Ziff. 1 beider Beschwerden ist auch aus diesem Grund abzuweisen. 1.5. Soweit die Beschwerdeführenden geltend machen, das DVI, Gemeindeab- teilung, habe seine Aufsichtsfunktion nicht wahrgenommen, und darin ei- nen Ausstandsgrund erblicken, ist auf Folgendes hinzuweisen: Die Ge-</w:t>
      </w:r>
    </w:p>
    <w:p>
      <w:r>
        <w:t>- 18 - meinden ordnen und verwalten, unter Aufsicht des Staates, ihre Angele- genheiten selbständig (§ 5 der Verfassung des Kantons Aargau vom 25. Juni 1980 [KV; SAR 110.000]; § 2 GG). Die Aufsichtskompetenz des Kan- tons bildet somit das Korrelat zur eingeräumten Gemeindeautonomie. Das Verhältnis zwischen Kanton und Gemeinden wird dabei durch den Rahmen der Kantonsverfassung und der kantonalen Gesetze bestimmt. Die Vorbe- reitung, Antragstellung und Durchführung einer Gemeindeversammlung obliegt allein dem Gemeinderat (§ 37 Abs. 2 GG). Es ist nicht Aufgabe des DVI, Gemeindeabteilung, die Gemeinden bzw. Gemeinderäte laufend zu überwachen. Das DVI, Gemeindeabteilung, darf erst hoheitlich intervenie- ren, wenn Stimmbürgerinnen oder Stimmbürger einer Gemeinde – wie vor- liegend – eine Gemeindebeschwerde im Sinne einer formalisierten Auf- sichtsbeschwerde erheben.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